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687D" w:rsidRDefault="00000000">
      <w:pPr>
        <w:jc w:val="center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Stowarzyszenie Obszar Metropolitalny Gdańsk-Gdynia-Sopot </w:t>
      </w:r>
    </w:p>
    <w:p w14:paraId="00000002" w14:textId="77777777" w:rsidR="0042687D" w:rsidRDefault="00000000">
      <w:pPr>
        <w:jc w:val="center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OGŁASZA NABÓR</w:t>
      </w:r>
    </w:p>
    <w:p w14:paraId="00000003" w14:textId="77777777" w:rsidR="0042687D" w:rsidRDefault="00000000">
      <w:pPr>
        <w:jc w:val="center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>na wolne stanowisko</w:t>
      </w:r>
    </w:p>
    <w:p w14:paraId="00000004" w14:textId="77777777" w:rsidR="0042687D" w:rsidRDefault="00000000">
      <w:pPr>
        <w:jc w:val="center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>koordynator ds. rozwoju metropolii</w:t>
      </w:r>
    </w:p>
    <w:p w14:paraId="00000005" w14:textId="77777777" w:rsidR="0042687D" w:rsidRDefault="0042687D">
      <w:pPr>
        <w:jc w:val="center"/>
        <w:rPr>
          <w:rFonts w:ascii="Lato" w:eastAsia="Lato" w:hAnsi="Lato" w:cs="Lato"/>
          <w:b/>
          <w:sz w:val="20"/>
          <w:szCs w:val="20"/>
          <w:highlight w:val="green"/>
        </w:rPr>
      </w:pPr>
    </w:p>
    <w:p w14:paraId="00000006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07" w14:textId="08186DDF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Stowarzyszenie Obszar Metropolitalny Gdańsk-Gdynia-Sopot poszukuje współpracownika, który odpowiadać będzie za </w:t>
      </w:r>
      <w:r>
        <w:rPr>
          <w:rFonts w:ascii="Lato" w:eastAsia="Lato" w:hAnsi="Lato" w:cs="Lato"/>
          <w:color w:val="222222"/>
          <w:sz w:val="20"/>
          <w:szCs w:val="20"/>
        </w:rPr>
        <w:t xml:space="preserve">koordynację rozwoju metropolii, w tym ustawy metropolitalnej dla pomorza oraz uczestniczyć w pracach nad </w:t>
      </w:r>
      <w:r w:rsidR="00EC1C9D">
        <w:rPr>
          <w:rFonts w:ascii="Lato" w:eastAsia="Lato" w:hAnsi="Lato" w:cs="Lato"/>
          <w:color w:val="222222"/>
          <w:sz w:val="20"/>
          <w:szCs w:val="20"/>
        </w:rPr>
        <w:t>s</w:t>
      </w:r>
      <w:r>
        <w:rPr>
          <w:rFonts w:ascii="Lato" w:eastAsia="Lato" w:hAnsi="Lato" w:cs="Lato"/>
          <w:color w:val="222222"/>
          <w:sz w:val="20"/>
          <w:szCs w:val="20"/>
        </w:rPr>
        <w:t>trategią rozwoju ponadlokalnego.</w:t>
      </w:r>
    </w:p>
    <w:p w14:paraId="00000008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09" w14:textId="77777777" w:rsidR="0042687D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Wymagania niezbędne (formalne): </w:t>
      </w:r>
    </w:p>
    <w:p w14:paraId="0000000A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wykształcenie wyższe – preferowane kierunki: politologia, gospodarka przestrzenna, prawo i pokrewne (bądź równorzędne studia podyplomowe); </w:t>
      </w:r>
    </w:p>
    <w:p w14:paraId="0000000B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• doświadczenie zawodowe (etat/umowy zlecenia lub inna forma współpracy): min. 2 lata w pracach w administracji publicznej, organizacjach pozarządowych lub uczelniach wyższych.</w:t>
      </w:r>
    </w:p>
    <w:p w14:paraId="0000000C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0D" w14:textId="77777777" w:rsidR="0042687D" w:rsidRDefault="00000000">
      <w:pPr>
        <w:jc w:val="both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Uwaga: Osoby, które nie spełniają wszystkich wymogów formalnych nie zostaną dopuszczone do udziału w prowadzonym naborze. </w:t>
      </w:r>
    </w:p>
    <w:p w14:paraId="0000000E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0F" w14:textId="77777777" w:rsidR="0042687D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Wymagania dodatkowe (będące przedmiotem oceny): </w:t>
      </w:r>
    </w:p>
    <w:p w14:paraId="00000010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posiadanie kluczowych kompetencji i umiejętności pozwalających na optymalne wykonywanie zadań na stanowisku: dyspozycyjność; umiejętność obsługi komputera (Excel, Word, PowerPoint); </w:t>
      </w:r>
    </w:p>
    <w:p w14:paraId="00000011" w14:textId="77777777" w:rsidR="0042687D" w:rsidRDefault="00000000">
      <w:pPr>
        <w:numPr>
          <w:ilvl w:val="0"/>
          <w:numId w:val="2"/>
        </w:numPr>
        <w:ind w:left="141" w:hanging="15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łatwość pisania i swoboda wypowiedzi; </w:t>
      </w:r>
    </w:p>
    <w:p w14:paraId="00000012" w14:textId="77777777" w:rsidR="0042687D" w:rsidRDefault="00000000">
      <w:pPr>
        <w:numPr>
          <w:ilvl w:val="0"/>
          <w:numId w:val="2"/>
        </w:numPr>
        <w:ind w:left="141" w:hanging="15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kreatywność i zdolność do jasnej komunikacji, umiejętność nawiązywania kontaktów i współpracy w zespole; zaangażowanie w wykonywane działania; </w:t>
      </w:r>
    </w:p>
    <w:p w14:paraId="00000013" w14:textId="77777777" w:rsidR="0042687D" w:rsidRDefault="00000000">
      <w:pPr>
        <w:numPr>
          <w:ilvl w:val="0"/>
          <w:numId w:val="2"/>
        </w:numPr>
        <w:ind w:left="141" w:hanging="15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umiejętność konstruktywnego rozwiązywania problemów;</w:t>
      </w:r>
    </w:p>
    <w:p w14:paraId="00000014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• praktyczna znajomość zagadnień związanych z ustawą metropolitalną;</w:t>
      </w:r>
    </w:p>
    <w:p w14:paraId="00000015" w14:textId="77777777" w:rsidR="0042687D" w:rsidRDefault="00000000">
      <w:pPr>
        <w:numPr>
          <w:ilvl w:val="0"/>
          <w:numId w:val="1"/>
        </w:numPr>
        <w:ind w:left="141" w:hanging="141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znajomość przepisów prawnych w zakresie ustaw o: samorządzie gminnym, samorządzie powiatowym oraz samorządzie województwa;</w:t>
      </w:r>
    </w:p>
    <w:p w14:paraId="00000016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• wiedza z zakresu realizacji i wdrażaniu projektów finansowanych z Regionalnych Programów Operacyjnych;</w:t>
      </w:r>
    </w:p>
    <w:p w14:paraId="00000017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doświadczenie w realizacji projektów UE. </w:t>
      </w:r>
    </w:p>
    <w:p w14:paraId="00000018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19" w14:textId="77777777" w:rsidR="0042687D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Inne: </w:t>
      </w:r>
    </w:p>
    <w:p w14:paraId="0000001A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samodzielność i dynamizm w działaniu; </w:t>
      </w:r>
    </w:p>
    <w:p w14:paraId="0000001B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wysokie umiejętności organizacyjne; </w:t>
      </w:r>
    </w:p>
    <w:p w14:paraId="0000001C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umiejętność pracy w zespole i angażowania innych w aktywną współpracę; </w:t>
      </w:r>
    </w:p>
    <w:p w14:paraId="0000001D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dobra znajomość j. angielskiego w mowie i piśmie; </w:t>
      </w:r>
    </w:p>
    <w:p w14:paraId="0000001E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operatywność i inicjatywa; </w:t>
      </w:r>
    </w:p>
    <w:p w14:paraId="0000001F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umiejętność skutecznego działania pod presją czasu; </w:t>
      </w:r>
    </w:p>
    <w:p w14:paraId="00000020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wysoka kultura osobista. </w:t>
      </w:r>
    </w:p>
    <w:p w14:paraId="00000021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22" w14:textId="77777777" w:rsidR="0042687D" w:rsidRDefault="00000000">
      <w:pPr>
        <w:jc w:val="both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>Uwaga: Po analizie dokumentów sprawdzających stopień spełnienia powyższych wymagań zastrzega się prawo zaproszenia na rozmowy kwalifikacyjne jedynie wybranych osób.</w:t>
      </w:r>
    </w:p>
    <w:p w14:paraId="00000023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24" w14:textId="77777777" w:rsidR="0042687D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 Zakres wykonywanych zadań na stanowisku: </w:t>
      </w:r>
    </w:p>
    <w:p w14:paraId="00000025" w14:textId="77777777" w:rsidR="0042687D" w:rsidRDefault="00000000">
      <w:pPr>
        <w:numPr>
          <w:ilvl w:val="0"/>
          <w:numId w:val="3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Identyfikowanie obszarów dla realizacji projektów metropolitalnych o wysokim stopniu innowacyjności;</w:t>
      </w:r>
    </w:p>
    <w:p w14:paraId="00000026" w14:textId="77777777" w:rsidR="0042687D" w:rsidRDefault="00000000">
      <w:pPr>
        <w:numPr>
          <w:ilvl w:val="0"/>
          <w:numId w:val="3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Współpraca przy tworzeniu założeń i sporządzaniu wniosków aplikacyjnych dla projektów metropolitalnych;</w:t>
      </w:r>
    </w:p>
    <w:p w14:paraId="00000027" w14:textId="77777777" w:rsidR="0042687D" w:rsidRDefault="00000000">
      <w:pPr>
        <w:numPr>
          <w:ilvl w:val="0"/>
          <w:numId w:val="3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Wsparcie w przygotowaniu programu kongresu Smart Metropolia;</w:t>
      </w:r>
    </w:p>
    <w:p w14:paraId="00000028" w14:textId="77777777" w:rsidR="0042687D" w:rsidRDefault="00000000">
      <w:pPr>
        <w:numPr>
          <w:ilvl w:val="0"/>
          <w:numId w:val="3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Wsparcie w pracach nad strategią rozwoju ponadlokalnego, w tym koordynacja spójności strategii z dokumentami gminnymi.</w:t>
      </w:r>
    </w:p>
    <w:p w14:paraId="00000029" w14:textId="77777777" w:rsidR="0042687D" w:rsidRDefault="0042687D">
      <w:p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</w:p>
    <w:p w14:paraId="0000002A" w14:textId="77777777" w:rsidR="0042687D" w:rsidRDefault="0042687D">
      <w:pPr>
        <w:shd w:val="clear" w:color="auto" w:fill="FFFFFF"/>
        <w:ind w:left="720"/>
        <w:jc w:val="both"/>
        <w:rPr>
          <w:rFonts w:ascii="Lato" w:eastAsia="Lato" w:hAnsi="Lato" w:cs="Lato"/>
          <w:color w:val="222222"/>
          <w:sz w:val="20"/>
          <w:szCs w:val="20"/>
          <w:highlight w:val="white"/>
        </w:rPr>
      </w:pPr>
    </w:p>
    <w:p w14:paraId="0000002B" w14:textId="77777777" w:rsidR="0042687D" w:rsidRDefault="00000000">
      <w:pPr>
        <w:spacing w:line="275" w:lineRule="auto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 xml:space="preserve">Oferujemy: </w:t>
      </w:r>
    </w:p>
    <w:p w14:paraId="0000002C" w14:textId="77777777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- stabilne zatrudnienie na umowę o pracę lub B2B lub umowa zlecenie - do uzgodnienia;</w:t>
      </w:r>
    </w:p>
    <w:p w14:paraId="0000002D" w14:textId="6B1CCF21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- wymiar pracy: od połowy do </w:t>
      </w:r>
      <w:r w:rsidR="00EC1C9D">
        <w:rPr>
          <w:rFonts w:ascii="Lato" w:eastAsia="Lato" w:hAnsi="Lato" w:cs="Lato"/>
          <w:sz w:val="20"/>
          <w:szCs w:val="20"/>
          <w:highlight w:val="white"/>
        </w:rPr>
        <w:t>p</w:t>
      </w:r>
      <w:r>
        <w:rPr>
          <w:rFonts w:ascii="Lato" w:eastAsia="Lato" w:hAnsi="Lato" w:cs="Lato"/>
          <w:sz w:val="20"/>
          <w:szCs w:val="20"/>
          <w:highlight w:val="white"/>
        </w:rPr>
        <w:t>ełnego etatu</w:t>
      </w:r>
      <w:r w:rsidR="00E60888">
        <w:rPr>
          <w:rFonts w:ascii="Lato" w:eastAsia="Lato" w:hAnsi="Lato" w:cs="Lato"/>
          <w:sz w:val="20"/>
          <w:szCs w:val="20"/>
          <w:highlight w:val="white"/>
        </w:rPr>
        <w:t>;</w:t>
      </w:r>
    </w:p>
    <w:p w14:paraId="0000002E" w14:textId="4B431DFF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- zatrudnienie od września/października 2022 r.</w:t>
      </w:r>
      <w:r w:rsidR="00E60888">
        <w:rPr>
          <w:rFonts w:ascii="Lato" w:eastAsia="Lato" w:hAnsi="Lato" w:cs="Lato"/>
          <w:sz w:val="20"/>
          <w:szCs w:val="20"/>
          <w:highlight w:val="white"/>
        </w:rPr>
        <w:t>;</w:t>
      </w:r>
    </w:p>
    <w:p w14:paraId="00000030" w14:textId="5A2C17B6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- premie uznaniowe</w:t>
      </w:r>
      <w:r w:rsidR="00E60888">
        <w:rPr>
          <w:rFonts w:ascii="Lato" w:eastAsia="Lato" w:hAnsi="Lato" w:cs="Lato"/>
          <w:sz w:val="20"/>
          <w:szCs w:val="20"/>
          <w:highlight w:val="white"/>
        </w:rPr>
        <w:t>;</w:t>
      </w:r>
    </w:p>
    <w:p w14:paraId="00000031" w14:textId="73B7EF7A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- udział w projektach międzynarodowych</w:t>
      </w:r>
      <w:r w:rsidR="00E60888">
        <w:rPr>
          <w:rFonts w:ascii="Lato" w:eastAsia="Lato" w:hAnsi="Lato" w:cs="Lato"/>
          <w:sz w:val="20"/>
          <w:szCs w:val="20"/>
        </w:rPr>
        <w:t>;</w:t>
      </w:r>
    </w:p>
    <w:p w14:paraId="00000032" w14:textId="12ACAE30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- możliwość rozwoju zawodowego</w:t>
      </w:r>
      <w:r w:rsidR="00E60888">
        <w:rPr>
          <w:rFonts w:ascii="Lato" w:eastAsia="Lato" w:hAnsi="Lato" w:cs="Lato"/>
          <w:sz w:val="20"/>
          <w:szCs w:val="20"/>
        </w:rPr>
        <w:t>;</w:t>
      </w:r>
    </w:p>
    <w:p w14:paraId="00000033" w14:textId="5E324A55" w:rsidR="0042687D" w:rsidRDefault="00000000">
      <w:pPr>
        <w:spacing w:line="275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- możliwość korzystania z programu </w:t>
      </w:r>
      <w:proofErr w:type="spellStart"/>
      <w:r>
        <w:rPr>
          <w:rFonts w:ascii="Lato" w:eastAsia="Lato" w:hAnsi="Lato" w:cs="Lato"/>
          <w:sz w:val="20"/>
          <w:szCs w:val="20"/>
        </w:rPr>
        <w:t>MultiSport</w:t>
      </w:r>
      <w:proofErr w:type="spellEnd"/>
      <w:r w:rsidR="00E60888">
        <w:rPr>
          <w:rFonts w:ascii="Lato" w:eastAsia="Lato" w:hAnsi="Lato" w:cs="Lato"/>
          <w:sz w:val="20"/>
          <w:szCs w:val="20"/>
        </w:rPr>
        <w:t>;</w:t>
      </w:r>
    </w:p>
    <w:p w14:paraId="00000034" w14:textId="77777777" w:rsidR="0042687D" w:rsidRDefault="00000000">
      <w:pPr>
        <w:spacing w:line="275" w:lineRule="auto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- elastyczny tryb pracy (możliwość pracy zdalnej).</w:t>
      </w:r>
    </w:p>
    <w:p w14:paraId="00000035" w14:textId="77777777" w:rsidR="0042687D" w:rsidRDefault="0042687D">
      <w:pPr>
        <w:rPr>
          <w:rFonts w:ascii="Lato" w:eastAsia="Lato" w:hAnsi="Lato" w:cs="Lato"/>
          <w:b/>
          <w:sz w:val="20"/>
          <w:szCs w:val="20"/>
        </w:rPr>
      </w:pPr>
    </w:p>
    <w:p w14:paraId="00000036" w14:textId="77777777" w:rsidR="0042687D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Wymagane dokumenty: </w:t>
      </w:r>
    </w:p>
    <w:p w14:paraId="00000037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CV i list motywacyjny; </w:t>
      </w:r>
    </w:p>
    <w:p w14:paraId="00000038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dokumenty poświadczające wykształcenie, dodatkowe uprawnienia, kwalifikacje (dyplomy, certyfikaty, itp.); </w:t>
      </w:r>
    </w:p>
    <w:p w14:paraId="00000039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dokumenty potwierdzające doświadczenie zawodowe: np. referencje. </w:t>
      </w:r>
    </w:p>
    <w:p w14:paraId="0000003A" w14:textId="77777777" w:rsidR="0042687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Dołączenie podpisanych klauzul informacyjnych stanowiących załącznik nr 1 oraz 2 do niniejszego naboru. </w:t>
      </w:r>
    </w:p>
    <w:p w14:paraId="0000003B" w14:textId="77777777" w:rsidR="0042687D" w:rsidRDefault="0042687D">
      <w:pPr>
        <w:rPr>
          <w:rFonts w:ascii="Lato" w:eastAsia="Lato" w:hAnsi="Lato" w:cs="Lato"/>
          <w:b/>
          <w:sz w:val="20"/>
          <w:szCs w:val="20"/>
          <w:highlight w:val="white"/>
        </w:rPr>
      </w:pPr>
    </w:p>
    <w:p w14:paraId="0000003C" w14:textId="77777777" w:rsidR="0042687D" w:rsidRDefault="00000000">
      <w:pPr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 xml:space="preserve">Zasady naboru: </w:t>
      </w:r>
    </w:p>
    <w:p w14:paraId="0000003D" w14:textId="77777777" w:rsidR="0042687D" w:rsidRDefault="00000000">
      <w:pPr>
        <w:jc w:val="both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CV wraz z listem motywacyjnym oraz z dokumentami potwierdzającymi kompetencje należy składać drogą elektroniczną (w przypadku załączników mile widziane będą skany dokumentów scalone w jeden plik pdf na adres: biuro@metropoliagdansk.pl w </w:t>
      </w:r>
      <w:sdt>
        <w:sdtPr>
          <w:tag w:val="goog_rdk_0"/>
          <w:id w:val="-1585832116"/>
        </w:sdtPr>
        <w:sdtContent/>
      </w:sdt>
      <w:r>
        <w:rPr>
          <w:rFonts w:ascii="Lato" w:eastAsia="Lato" w:hAnsi="Lato" w:cs="Lato"/>
          <w:sz w:val="20"/>
          <w:szCs w:val="20"/>
          <w:highlight w:val="white"/>
        </w:rPr>
        <w:t xml:space="preserve">terminie do dnia </w:t>
      </w:r>
      <w:r>
        <w:rPr>
          <w:rFonts w:ascii="Lato" w:eastAsia="Lato" w:hAnsi="Lato" w:cs="Lato"/>
          <w:b/>
          <w:sz w:val="20"/>
          <w:szCs w:val="20"/>
          <w:highlight w:val="white"/>
        </w:rPr>
        <w:t>31 sierpnia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b/>
          <w:sz w:val="20"/>
          <w:szCs w:val="20"/>
          <w:highlight w:val="white"/>
        </w:rPr>
        <w:t>2022 r.</w:t>
      </w:r>
    </w:p>
    <w:p w14:paraId="0000003E" w14:textId="77777777" w:rsidR="0042687D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Oferty złożone w późniejszym terminie nie będą rozpatrywane. Wybrani kandydaci zostaną powiadomieni o terminie rozmowy kwalifikacyjnej drogą elektroniczną na podany adres e-mailowy lub telefonicznie. Oryginały wymaganych dokumentów należy przedstawić w trakcie rozmowy kwalifikacyjnej. Złożone przez kandydatów dokumenty nie będą zwracane. Zastrzega się możliwość zakończenia postępowania rekrutacyjnego w każdym czasie bez podania przyczyn i bez wyłaniania kandydatów</w:t>
      </w:r>
    </w:p>
    <w:p w14:paraId="0000003F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0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1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2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3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4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5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6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7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48" w14:textId="77777777" w:rsidR="0042687D" w:rsidRDefault="0042687D">
      <w:pPr>
        <w:rPr>
          <w:rFonts w:ascii="Lato" w:eastAsia="Lato" w:hAnsi="Lato" w:cs="Lato"/>
          <w:sz w:val="20"/>
          <w:szCs w:val="20"/>
        </w:rPr>
      </w:pPr>
    </w:p>
    <w:p w14:paraId="0000005D" w14:textId="41577726" w:rsidR="0042687D" w:rsidRDefault="0042687D">
      <w:pPr>
        <w:rPr>
          <w:rFonts w:ascii="Lato" w:eastAsia="Lato" w:hAnsi="Lato" w:cs="Lato"/>
          <w:sz w:val="22"/>
          <w:szCs w:val="22"/>
        </w:rPr>
      </w:pPr>
    </w:p>
    <w:p w14:paraId="5382CFA2" w14:textId="5C646A18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1346F84F" w14:textId="24B09D28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2689D2B0" w14:textId="10646489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767190E4" w14:textId="7DD072B6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40CDA1EF" w14:textId="2BCA245E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04E1FC20" w14:textId="6C920029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381D0900" w14:textId="4CEF1240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0A9C0582" w14:textId="1E8C010E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7C112BBB" w14:textId="39C7A73C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3B677DD7" w14:textId="0C53812B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7A8EFCD9" w14:textId="5A8713CE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0B0FB329" w14:textId="7458DFE4" w:rsidR="00E60888" w:rsidRDefault="00E60888">
      <w:pPr>
        <w:rPr>
          <w:rFonts w:ascii="Lato" w:eastAsia="Lato" w:hAnsi="Lato" w:cs="Lato"/>
          <w:sz w:val="22"/>
          <w:szCs w:val="22"/>
        </w:rPr>
      </w:pPr>
    </w:p>
    <w:p w14:paraId="5352F6C6" w14:textId="77777777" w:rsidR="00E60888" w:rsidRPr="00A676E5" w:rsidRDefault="00E60888" w:rsidP="00E60888">
      <w:pPr>
        <w:rPr>
          <w:rFonts w:eastAsia="Lato"/>
          <w:sz w:val="20"/>
          <w:szCs w:val="20"/>
        </w:rPr>
      </w:pPr>
    </w:p>
    <w:p w14:paraId="30D1E1BF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Załącznik nr 1 </w:t>
      </w:r>
    </w:p>
    <w:p w14:paraId="7ECE31BA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Zgoda na przetwarzanie danych w ramach procesu rekrutacyjnego </w:t>
      </w:r>
    </w:p>
    <w:p w14:paraId="4756A880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628B211F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</w:p>
    <w:p w14:paraId="0E828E50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419A43B1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8" w:history="1">
        <w:r w:rsidRPr="00E60888">
          <w:rPr>
            <w:rStyle w:val="Hipercze"/>
            <w:rFonts w:ascii="Lato" w:hAnsi="Lato" w:cs="Arial"/>
            <w:sz w:val="20"/>
            <w:szCs w:val="20"/>
          </w:rPr>
          <w:t>iod@metropoliagdansk.pl</w:t>
        </w:r>
      </w:hyperlink>
      <w:r w:rsidRPr="00E60888">
        <w:rPr>
          <w:rFonts w:ascii="Lato" w:hAnsi="Lato" w:cs="Arial"/>
          <w:color w:val="000000"/>
          <w:sz w:val="20"/>
          <w:szCs w:val="20"/>
        </w:rPr>
        <w:t> </w:t>
      </w:r>
    </w:p>
    <w:p w14:paraId="5623B2B8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328C1962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Odbiorcami danych w rozumieniu mogą być podmioty świadczące obsługę techniczną i technologiczną w związku z prowadzeniem procesu rekrutacyjnego. Dane osobowe będą przechowywane przez okres maksymalnie 6 miesięcy od zakończenia rekrutacji na dane stanowisko pracy. </w:t>
      </w:r>
    </w:p>
    <w:p w14:paraId="43B68497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4C097357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</w:p>
    <w:p w14:paraId="219AAC52" w14:textId="77777777" w:rsidR="00E60888" w:rsidRPr="00E60888" w:rsidRDefault="00E60888" w:rsidP="00E60888">
      <w:pPr>
        <w:spacing w:after="240"/>
        <w:rPr>
          <w:rFonts w:ascii="Lato" w:hAnsi="Lato"/>
          <w:sz w:val="20"/>
          <w:szCs w:val="20"/>
        </w:rPr>
      </w:pPr>
      <w:r w:rsidRPr="00E60888">
        <w:rPr>
          <w:rFonts w:ascii="Lato" w:hAnsi="Lato"/>
          <w:sz w:val="20"/>
          <w:szCs w:val="20"/>
        </w:rPr>
        <w:br/>
      </w:r>
    </w:p>
    <w:p w14:paraId="45D185DA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Podpis ………………………………………………………….</w:t>
      </w:r>
    </w:p>
    <w:p w14:paraId="1208E1A7" w14:textId="77777777" w:rsidR="00E60888" w:rsidRDefault="00E60888" w:rsidP="00E60888">
      <w:pPr>
        <w:spacing w:after="240"/>
        <w:rPr>
          <w:sz w:val="20"/>
          <w:szCs w:val="20"/>
        </w:rPr>
      </w:pP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</w:p>
    <w:p w14:paraId="79C574E5" w14:textId="77777777" w:rsidR="00E60888" w:rsidRDefault="00E60888" w:rsidP="00E60888">
      <w:pPr>
        <w:spacing w:after="240"/>
        <w:rPr>
          <w:sz w:val="20"/>
          <w:szCs w:val="20"/>
        </w:rPr>
      </w:pPr>
    </w:p>
    <w:p w14:paraId="27225BFF" w14:textId="77777777" w:rsidR="00E60888" w:rsidRDefault="00E60888" w:rsidP="00E60888">
      <w:pPr>
        <w:spacing w:after="240"/>
        <w:rPr>
          <w:sz w:val="20"/>
          <w:szCs w:val="20"/>
        </w:rPr>
      </w:pPr>
    </w:p>
    <w:p w14:paraId="6C300134" w14:textId="77777777" w:rsidR="00E60888" w:rsidRDefault="00E60888" w:rsidP="00E60888">
      <w:pPr>
        <w:spacing w:after="240"/>
        <w:rPr>
          <w:sz w:val="20"/>
          <w:szCs w:val="20"/>
        </w:rPr>
      </w:pPr>
    </w:p>
    <w:p w14:paraId="1713BBEA" w14:textId="77777777" w:rsidR="00E60888" w:rsidRDefault="00E60888" w:rsidP="00E60888">
      <w:pPr>
        <w:spacing w:after="240"/>
        <w:rPr>
          <w:sz w:val="20"/>
          <w:szCs w:val="20"/>
        </w:rPr>
      </w:pPr>
      <w:r w:rsidRPr="00A676E5">
        <w:rPr>
          <w:sz w:val="20"/>
          <w:szCs w:val="20"/>
        </w:rPr>
        <w:br/>
      </w:r>
    </w:p>
    <w:p w14:paraId="08AB113E" w14:textId="53E1C372" w:rsidR="00E60888" w:rsidRPr="00E60888" w:rsidRDefault="00E60888" w:rsidP="00E60888">
      <w:pPr>
        <w:spacing w:after="240"/>
        <w:rPr>
          <w:rFonts w:ascii="Lato" w:hAnsi="Lato"/>
          <w:sz w:val="20"/>
          <w:szCs w:val="20"/>
        </w:rPr>
      </w:pPr>
      <w:r w:rsidRPr="00A676E5">
        <w:rPr>
          <w:sz w:val="20"/>
          <w:szCs w:val="20"/>
        </w:rPr>
        <w:lastRenderedPageBreak/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E60888">
        <w:rPr>
          <w:rFonts w:ascii="Lato" w:hAnsi="Lato"/>
          <w:color w:val="000000"/>
          <w:sz w:val="20"/>
          <w:szCs w:val="20"/>
        </w:rPr>
        <w:t>Załącznik nr 2 </w:t>
      </w:r>
    </w:p>
    <w:p w14:paraId="25C139FD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Zgoda na przetwarzanie danych osobowych do przyszłych rekrutacji </w:t>
      </w:r>
    </w:p>
    <w:p w14:paraId="00DA56D0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53410A01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</w:p>
    <w:p w14:paraId="0129BB29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38FDB6F6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9" w:history="1">
        <w:r w:rsidRPr="00E60888">
          <w:rPr>
            <w:rStyle w:val="Hipercze"/>
            <w:rFonts w:ascii="Lato" w:hAnsi="Lato" w:cs="Arial"/>
            <w:sz w:val="20"/>
            <w:szCs w:val="20"/>
          </w:rPr>
          <w:t>iod@metropoliagdansk.pl</w:t>
        </w:r>
      </w:hyperlink>
      <w:r w:rsidRPr="00E60888">
        <w:rPr>
          <w:rFonts w:ascii="Lato" w:hAnsi="Lato" w:cs="Arial"/>
          <w:color w:val="000000"/>
          <w:sz w:val="20"/>
          <w:szCs w:val="20"/>
        </w:rPr>
        <w:t> </w:t>
      </w:r>
    </w:p>
    <w:p w14:paraId="7860D581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35EBAEE0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Odbiorcami danych w rozumieniu mogą być podmioty świadczące obsługę techniczną i technologiczną w związku z prowadzeniem procesu rekrutacyjnego. Dane osobowe będą przechowywane przez okres 2 lat od dnia złożenia aplikacji i po tym okresie administrator danych może się zwrócić z prośbą o ich aktualizację lub w braku odpowiedzi dane zostaną usunięte. </w:t>
      </w:r>
    </w:p>
    <w:p w14:paraId="2DA08857" w14:textId="77777777" w:rsidR="00E60888" w:rsidRPr="00E60888" w:rsidRDefault="00E60888" w:rsidP="00E60888">
      <w:pPr>
        <w:rPr>
          <w:rFonts w:ascii="Lato" w:hAnsi="Lato"/>
          <w:sz w:val="20"/>
          <w:szCs w:val="20"/>
        </w:rPr>
      </w:pPr>
    </w:p>
    <w:p w14:paraId="029B3798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</w:p>
    <w:p w14:paraId="17B0685C" w14:textId="77777777" w:rsidR="00E60888" w:rsidRPr="00E60888" w:rsidRDefault="00E60888" w:rsidP="00E60888">
      <w:pPr>
        <w:spacing w:after="240"/>
        <w:rPr>
          <w:rFonts w:ascii="Lato" w:hAnsi="Lato"/>
          <w:sz w:val="20"/>
          <w:szCs w:val="20"/>
        </w:rPr>
      </w:pPr>
      <w:r w:rsidRPr="00E60888">
        <w:rPr>
          <w:rFonts w:ascii="Lato" w:hAnsi="Lato"/>
          <w:sz w:val="20"/>
          <w:szCs w:val="20"/>
        </w:rPr>
        <w:br/>
      </w:r>
    </w:p>
    <w:p w14:paraId="65A0565B" w14:textId="77777777" w:rsidR="00E60888" w:rsidRPr="00E60888" w:rsidRDefault="00E60888" w:rsidP="00E60888">
      <w:pPr>
        <w:pStyle w:val="NormalnyWeb"/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 w:rsidRPr="00E60888">
        <w:rPr>
          <w:rFonts w:ascii="Lato" w:hAnsi="Lato" w:cs="Arial"/>
          <w:color w:val="000000"/>
          <w:sz w:val="20"/>
          <w:szCs w:val="20"/>
        </w:rPr>
        <w:t>Podpis ………………………………………………………….</w:t>
      </w:r>
    </w:p>
    <w:p w14:paraId="10923048" w14:textId="77777777" w:rsidR="00E60888" w:rsidRDefault="00E60888">
      <w:pPr>
        <w:rPr>
          <w:rFonts w:ascii="Lato" w:eastAsia="Lato" w:hAnsi="Lato" w:cs="Lato"/>
          <w:sz w:val="22"/>
          <w:szCs w:val="22"/>
        </w:rPr>
      </w:pPr>
    </w:p>
    <w:sectPr w:rsidR="00E60888">
      <w:headerReference w:type="default" r:id="rId10"/>
      <w:footerReference w:type="default" r:id="rId11"/>
      <w:pgSz w:w="11900" w:h="16840"/>
      <w:pgMar w:top="2665" w:right="1021" w:bottom="1653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6C72" w14:textId="77777777" w:rsidR="001B4303" w:rsidRDefault="001B4303">
      <w:r>
        <w:separator/>
      </w:r>
    </w:p>
  </w:endnote>
  <w:endnote w:type="continuationSeparator" w:id="0">
    <w:p w14:paraId="6761EF0F" w14:textId="77777777" w:rsidR="001B4303" w:rsidRDefault="001B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426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00512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4B0B" w14:textId="77777777" w:rsidR="001B4303" w:rsidRDefault="001B4303">
      <w:r>
        <w:separator/>
      </w:r>
    </w:p>
  </w:footnote>
  <w:footnote w:type="continuationSeparator" w:id="0">
    <w:p w14:paraId="61EE99D3" w14:textId="77777777" w:rsidR="001B4303" w:rsidRDefault="001B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426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F" w14:textId="77777777" w:rsidR="0042687D" w:rsidRDefault="00426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BB5"/>
    <w:multiLevelType w:val="multilevel"/>
    <w:tmpl w:val="84286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F8C"/>
    <w:multiLevelType w:val="multilevel"/>
    <w:tmpl w:val="85708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1223A7"/>
    <w:multiLevelType w:val="multilevel"/>
    <w:tmpl w:val="07582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369095">
    <w:abstractNumId w:val="2"/>
  </w:num>
  <w:num w:numId="2" w16cid:durableId="1070890101">
    <w:abstractNumId w:val="1"/>
  </w:num>
  <w:num w:numId="3" w16cid:durableId="18889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7D"/>
    <w:rsid w:val="001B4303"/>
    <w:rsid w:val="0042687D"/>
    <w:rsid w:val="00E60888"/>
    <w:rsid w:val="00E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CDD6C"/>
  <w15:docId w15:val="{81B128DC-9EDE-3545-8E19-0840BF5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907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073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E3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E33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19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0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0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0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03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1C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C9D"/>
  </w:style>
  <w:style w:type="paragraph" w:styleId="Stopka">
    <w:name w:val="footer"/>
    <w:basedOn w:val="Normalny"/>
    <w:link w:val="StopkaZnak"/>
    <w:uiPriority w:val="99"/>
    <w:unhideWhenUsed/>
    <w:rsid w:val="00EC1C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gdan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KRdEp7V7R/oos54h6TknWSL9g==">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1069</Words>
  <Characters>6419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Perycz</dc:creator>
  <cp:lastModifiedBy>Obszar Metropolitalny Gdańsk Gdynia Sopot</cp:lastModifiedBy>
  <cp:revision>4</cp:revision>
  <dcterms:created xsi:type="dcterms:W3CDTF">2022-02-25T09:47:00Z</dcterms:created>
  <dcterms:modified xsi:type="dcterms:W3CDTF">2022-08-17T19:27:00Z</dcterms:modified>
</cp:coreProperties>
</file>